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>LEI Nº 2</w:t>
      </w:r>
      <w:r w:rsidR="004A7597" w:rsidRPr="007A2155">
        <w:rPr>
          <w:rFonts w:ascii="Arial" w:eastAsia="MS Mincho" w:hAnsi="Arial" w:cs="Arial"/>
          <w:sz w:val="22"/>
        </w:rPr>
        <w:t>9</w:t>
      </w:r>
      <w:r w:rsidR="00E815B5">
        <w:rPr>
          <w:rFonts w:ascii="Arial" w:eastAsia="MS Mincho" w:hAnsi="Arial" w:cs="Arial"/>
          <w:sz w:val="22"/>
        </w:rPr>
        <w:t>3</w:t>
      </w:r>
      <w:r w:rsidRPr="007A2155">
        <w:rPr>
          <w:rFonts w:ascii="Arial" w:eastAsia="MS Mincho" w:hAnsi="Arial" w:cs="Arial"/>
          <w:sz w:val="22"/>
        </w:rPr>
        <w:t>/2007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7A2155" w:rsidRDefault="00054E02" w:rsidP="00054E02"/>
    <w:p w:rsidR="00E815B5" w:rsidRPr="00E815B5" w:rsidRDefault="00E815B5" w:rsidP="00E815B5">
      <w:pPr>
        <w:ind w:left="4320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“Determina fórmula para cálculo do ITBI, da área urbana e rural do Município de São Felipe D’Oeste, normatiza a forma de reajuste e da outras providências.”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O Prefeito Municipal de São Felipe D’Oeste, Estado de Rondônia, Sr. VOLMIR MATT, no uso das suas atribuições legais, faz saber que a Câmara Municipal aprovou e fica Sancionada a seguinte LEI.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1º- Fica </w:t>
      </w:r>
      <w:proofErr w:type="gramStart"/>
      <w:r w:rsidRPr="00E815B5">
        <w:rPr>
          <w:rFonts w:ascii="Courier New" w:hAnsi="Courier New" w:cs="Courier New"/>
          <w:iCs/>
        </w:rPr>
        <w:t>regulamentado</w:t>
      </w:r>
      <w:proofErr w:type="gramEnd"/>
      <w:r w:rsidRPr="00E815B5">
        <w:rPr>
          <w:rFonts w:ascii="Courier New" w:hAnsi="Courier New" w:cs="Courier New"/>
          <w:iCs/>
        </w:rPr>
        <w:t>, através da presente Lei, a alínea “b”, do Inciso I, do art. 2º, da Lei Municipal nº 028, de 13 de novembro de 1997, que Instituiu o Código Tributário Municipal, no que tange a fixação, condições e cobrança do ITBI, no município de São Felipe D’Oeste, bem como ficam regulamentadas também as fórmulas de cálculos para a fixação dos valores venais dos imóveis urbanos e rurais do Município de São Felipe D’Oeste.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TÍTULO 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 xml:space="preserve">DO IMPOSTO DE TRANSMISSÃO </w:t>
      </w:r>
      <w:proofErr w:type="gramStart"/>
      <w:r w:rsidRPr="00E815B5">
        <w:rPr>
          <w:rFonts w:ascii="Courier New" w:hAnsi="Courier New" w:cs="Courier New"/>
          <w:b/>
          <w:iCs/>
        </w:rPr>
        <w:t>INTER VIVOS</w:t>
      </w:r>
      <w:proofErr w:type="gramEnd"/>
      <w:r w:rsidRPr="00E815B5">
        <w:rPr>
          <w:rFonts w:ascii="Courier New" w:hAnsi="Courier New" w:cs="Courier New"/>
          <w:b/>
          <w:iCs/>
        </w:rPr>
        <w:t xml:space="preserve"> – ITBI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2º - O fator gerador do ITBI é a transmissão onerosa, a qualquer título, da propriedade ou domínio útil de bens imóveis por natureza ou acessão física, a transmissão a qualquer título, de direitos reais sobre imóveis, exceto os de garantia e a cessão de direito relativos às transmissões referidas anteriormente. 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3º - O imposto previsto nesta Lei sobre bens imóveis da área urbana e rural situados no município.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lastRenderedPageBreak/>
        <w:t>Art. 4º - A base de cálculo do imposto é o valor venal do imóvel, considerando os valores aferidos no mercado imobiliário.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5º - Ficam isentos do pagamento do ITBI, os Imóveis pertencentes à União, Distrito Federal e Município, os Imóveis pertencentes a templos de qualquer culto, os imóveis pertencentes a partidos políticos, inclusive as fundações; entidades sindicais dos trabalhadores, das instituições de educação e de assistência social sem fins lucrativos.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CAPÍTULO 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DAS ZONAS FISCAIS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6º - Para os efeitos desta Lei, serão consideradas 03 (três) zonas fiscais no município, com a seguinte subdivisão: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I - Zona Fiscal I</w:t>
      </w:r>
      <w:r w:rsidRPr="00E815B5">
        <w:rPr>
          <w:rFonts w:ascii="Courier New" w:hAnsi="Courier New" w:cs="Courier New"/>
          <w:iCs/>
        </w:rPr>
        <w:t xml:space="preserve"> – Abrange os imóveis localizados no setor 01, quadra 78, com testada para a Av. Capitão Sílvio; quadra 06 e 07, com testada para a Rua </w:t>
      </w:r>
      <w:proofErr w:type="spellStart"/>
      <w:r w:rsidRPr="00E815B5">
        <w:rPr>
          <w:rFonts w:ascii="Courier New" w:hAnsi="Courier New" w:cs="Courier New"/>
          <w:iCs/>
        </w:rPr>
        <w:t>Valdevino</w:t>
      </w:r>
      <w:proofErr w:type="spellEnd"/>
      <w:r w:rsidRPr="00E815B5">
        <w:rPr>
          <w:rFonts w:ascii="Courier New" w:hAnsi="Courier New" w:cs="Courier New"/>
          <w:iCs/>
        </w:rPr>
        <w:t xml:space="preserve"> Marques Barbosa, Imóveis das quadras 07 e 08, com testada para a Travessa Vasco da Gama; Imóveis com fins urbanos localizados nas áreas de expansão urbana, Lotes Rurais 301, 302 e 304;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II - ZONA FISCAL II</w:t>
      </w:r>
      <w:r w:rsidRPr="00E815B5">
        <w:rPr>
          <w:rFonts w:ascii="Courier New" w:hAnsi="Courier New" w:cs="Courier New"/>
          <w:iCs/>
        </w:rPr>
        <w:t xml:space="preserve"> – Imóveis localizados no Setor 01, quadras 01, 02, 03, 04, 05 e imóveis da quadra 06, com testada para a Rua José Firmino Gomes e para a Avenida Jorge Teixeira de Oliveira; Imóveis do Setor 03, das quadras 01, 02, 03, 04, 05, 06, 07, com testada para a Av. Tancredo Neves;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III – Zona Fiscal III</w:t>
      </w:r>
      <w:r w:rsidRPr="00E815B5">
        <w:rPr>
          <w:rFonts w:ascii="Courier New" w:hAnsi="Courier New" w:cs="Courier New"/>
          <w:iCs/>
        </w:rPr>
        <w:t xml:space="preserve"> – Demais imóveis do perímetro </w:t>
      </w:r>
      <w:proofErr w:type="gramStart"/>
      <w:r w:rsidRPr="00E815B5">
        <w:rPr>
          <w:rFonts w:ascii="Courier New" w:hAnsi="Courier New" w:cs="Courier New"/>
          <w:iCs/>
        </w:rPr>
        <w:t>urbano não abrangidos</w:t>
      </w:r>
      <w:proofErr w:type="gramEnd"/>
      <w:r w:rsidRPr="00E815B5">
        <w:rPr>
          <w:rFonts w:ascii="Courier New" w:hAnsi="Courier New" w:cs="Courier New"/>
          <w:iCs/>
        </w:rPr>
        <w:t xml:space="preserve"> pelas zonas fiscais I e II.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7º - </w:t>
      </w:r>
      <w:proofErr w:type="gramStart"/>
      <w:r w:rsidRPr="00E815B5">
        <w:rPr>
          <w:rFonts w:ascii="Courier New" w:hAnsi="Courier New" w:cs="Courier New"/>
          <w:iCs/>
        </w:rPr>
        <w:t>Fica</w:t>
      </w:r>
      <w:proofErr w:type="gramEnd"/>
      <w:r w:rsidRPr="00E815B5">
        <w:rPr>
          <w:rFonts w:ascii="Courier New" w:hAnsi="Courier New" w:cs="Courier New"/>
          <w:iCs/>
        </w:rPr>
        <w:t xml:space="preserve"> adotada, para os efeitos desta Lei, como limites dos setores I, II e III, os definidos em croqui constante do ANEXO I, a esta Lei.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 1º - Lei específica a ser editada pelo Poder Executivo Municipal definirá as confrontações de setores e bairros, nomes de ruas e numerações de imóveis urbanos.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 2º - Quando editada a Lei prevista no parágrafo anterior, deverá ser revogado o anexo I, a presente lei, passando a vigorar os parâmetros definidos na mesma.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lastRenderedPageBreak/>
        <w:t>CAPÍTULO II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DA ALIQUOTA E RESTITUIÇÃO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8º- Para o cálculo do Imposto regulamentado pela presente Lei, será aplicada a alíquota de 2% (dois por cento), para Zonas fiscais I, II e III, aplicado sobre o valor venal dos Imóveis.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PARÁGRAFO ÚNICO</w:t>
      </w:r>
      <w:r w:rsidRPr="00E815B5">
        <w:rPr>
          <w:rFonts w:ascii="Courier New" w:hAnsi="Courier New" w:cs="Courier New"/>
          <w:iCs/>
        </w:rPr>
        <w:t xml:space="preserve"> – Havendo diferença entre o valor venal calculado pelo Município, aplicadas </w:t>
      </w:r>
      <w:proofErr w:type="gramStart"/>
      <w:r w:rsidRPr="00E815B5">
        <w:rPr>
          <w:rFonts w:ascii="Courier New" w:hAnsi="Courier New" w:cs="Courier New"/>
          <w:iCs/>
        </w:rPr>
        <w:t>as</w:t>
      </w:r>
      <w:proofErr w:type="gramEnd"/>
      <w:r w:rsidRPr="00E815B5">
        <w:rPr>
          <w:rFonts w:ascii="Courier New" w:hAnsi="Courier New" w:cs="Courier New"/>
          <w:iCs/>
        </w:rPr>
        <w:t xml:space="preserve"> fórmulas previstas nesta Lei, e o valor constante do contrato de compra e venda apresentado pelo requerente, será aplicado, para fins de fixação e recolhimento do ITBI, o valor maior entre ambos.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9º- O ITBI poderá ser restituído ao contribuinte, quando: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 – Não se completar o ato ou contato que deu origem;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II – For declarada, por decisão judicial, a nulidade do ato ou contrato;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III – for declarada a não incidência ou reconhecida </w:t>
      </w:r>
      <w:proofErr w:type="gramStart"/>
      <w:r w:rsidRPr="00E815B5">
        <w:rPr>
          <w:rFonts w:ascii="Courier New" w:hAnsi="Courier New" w:cs="Courier New"/>
          <w:iCs/>
        </w:rPr>
        <w:t>a</w:t>
      </w:r>
      <w:proofErr w:type="gramEnd"/>
      <w:r w:rsidRPr="00E815B5">
        <w:rPr>
          <w:rFonts w:ascii="Courier New" w:hAnsi="Courier New" w:cs="Courier New"/>
          <w:iCs/>
        </w:rPr>
        <w:t xml:space="preserve"> isenção;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IV – Houver sido recolhido a maior.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10 – Para solicitar a guia de ITBI, o requerente apresentar: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 – Cópia autenticada da matrícula atualizada do imóvel e, enquanto não concretizada a regularização fundiária no Município, deverá apresentar cópia, com reconhecimento em cartório das assinaturas, bem como da autenticação lançada também por cartório próprio, do contrato de compra e venda;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II – Comprovante de endereço do adquirente quando se tratar de transmissão de terreno;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III – Fotocópia autenticada da Carteira de identidade do adquirente;</w:t>
      </w: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IV – Fotocópia autenticada do CPF do adquirente.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11 – Fica proibida a transferência de imóvel e a </w:t>
      </w:r>
      <w:proofErr w:type="spellStart"/>
      <w:r w:rsidRPr="00E815B5">
        <w:rPr>
          <w:rFonts w:ascii="Courier New" w:hAnsi="Courier New" w:cs="Courier New"/>
          <w:iCs/>
        </w:rPr>
        <w:t>conseqüente</w:t>
      </w:r>
      <w:proofErr w:type="spellEnd"/>
      <w:r w:rsidRPr="00E815B5">
        <w:rPr>
          <w:rFonts w:ascii="Courier New" w:hAnsi="Courier New" w:cs="Courier New"/>
          <w:iCs/>
        </w:rPr>
        <w:t xml:space="preserve"> expedição de </w:t>
      </w:r>
      <w:proofErr w:type="spellStart"/>
      <w:proofErr w:type="gramStart"/>
      <w:r w:rsidRPr="00E815B5">
        <w:rPr>
          <w:rFonts w:ascii="Courier New" w:hAnsi="Courier New" w:cs="Courier New"/>
          <w:iCs/>
        </w:rPr>
        <w:t>ITBI,</w:t>
      </w:r>
      <w:proofErr w:type="gramEnd"/>
      <w:r w:rsidRPr="00E815B5">
        <w:rPr>
          <w:rFonts w:ascii="Courier New" w:hAnsi="Courier New" w:cs="Courier New"/>
          <w:iCs/>
        </w:rPr>
        <w:t>de</w:t>
      </w:r>
      <w:proofErr w:type="spellEnd"/>
      <w:r w:rsidRPr="00E815B5">
        <w:rPr>
          <w:rFonts w:ascii="Courier New" w:hAnsi="Courier New" w:cs="Courier New"/>
          <w:iCs/>
        </w:rPr>
        <w:t xml:space="preserve"> imóvel que, tendo falecido o seu proprietário, não for apresentada o competente mandado judicial determinando que a mesma se concretize.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TÍTULO II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DO VALOR VENAL DOS IMÓVEIS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CAPÍTULO 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DO VALOR VENAL DOS IMÓVEIS URBANOS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12 – Para os efeitos desta Lei, o valor venal, para os imóveis urbanos do Município de são Felipe D’oeste, será fixado, com base no previsto neste capítulo, tornando=se como base o valor aferido pelo mercado imobiliário local, por metro quadrado, aplicando-se a correção anual, nos mesmos índices e padrões definidos para a UPF do município. 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PARÁGRAFO ÚNICO</w:t>
      </w:r>
      <w:r w:rsidRPr="00E815B5">
        <w:rPr>
          <w:rFonts w:ascii="Courier New" w:hAnsi="Courier New" w:cs="Courier New"/>
          <w:iCs/>
        </w:rPr>
        <w:t xml:space="preserve"> – O previsto no caput deste artigo, não impede que haja a revisão periódica dos valores por parte da Secretaria Municipal de Administração e Fazenda, através do Departamento competente, ara adaptação à maior ou a menor, dos valores venais atribuídos, visando </w:t>
      </w:r>
      <w:proofErr w:type="gramStart"/>
      <w:r w:rsidRPr="00E815B5">
        <w:rPr>
          <w:rFonts w:ascii="Courier New" w:hAnsi="Courier New" w:cs="Courier New"/>
          <w:iCs/>
        </w:rPr>
        <w:t>a</w:t>
      </w:r>
      <w:proofErr w:type="gramEnd"/>
      <w:r w:rsidRPr="00E815B5">
        <w:rPr>
          <w:rFonts w:ascii="Courier New" w:hAnsi="Courier New" w:cs="Courier New"/>
          <w:iCs/>
        </w:rPr>
        <w:t xml:space="preserve"> correção de possíveis distorções.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CAPÍTULO II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DOS IMÓVEIS NÃO EDIFICADOS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13 – Para a fixação dos valores venais, dos imóveis não edificados, a partir de 01 de janeiro de 2008, serão aplicados os seguintes padrões de cálculo: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 – Nos imóveis abrangidos pela Zona Fiscal I – valor obtido do resultado da multiplicação da área total do imóvel, em metros quadrados, pelo valor correspondente a 6% (seis por cento) do valor da UPF do município;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II – Nos imóveis abrangidos pela Zona Fiscal II – valor obtido do resultado da multiplicação da área total do imóvel, em metros quadrados, pelo valor correspondente a 4,5% (quatro e meio por cento) do valor da UPF do Município. 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III – Nos imóveis abrangidos pela Zona Fiscal III – valor obtido do resultado da multiplicação da área total do imóvel, em metros quadrados, pelo valor correspondente a 3% (três por cento) do valor da UPF do município.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CAPÍTULO III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DOS IMÓVEIS EDIFICADOS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14 – Havendo edificação sobre o imóvel que esteja abrangido pelas zonas fiscais previstas nesta Lei, será lançado, para efeitos de cálculo do ITBI, o valor obtido pela aplicação do cálculo previsto no artigo anterior, mais o valor obtido pela aplicação do cálculo previsto no artigo seguinte.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lastRenderedPageBreak/>
        <w:t>Art. 15 – A fixação dos valores venais, das edificações, a partir de 01 de janeiro de 2008, será obtida aplicando-se os seguintes padrões de cálculo: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 – Nas edificações que se localizem sobre imóveis abrangidos pela zona fiscal I – valor obtido do resultado da multiplicação da totalidade de metros quadrados construídos pelo valor correspondente a </w:t>
      </w:r>
      <w:proofErr w:type="gramStart"/>
      <w:r w:rsidRPr="00E815B5">
        <w:rPr>
          <w:rFonts w:ascii="Courier New" w:hAnsi="Courier New" w:cs="Courier New"/>
          <w:iCs/>
        </w:rPr>
        <w:t>2</w:t>
      </w:r>
      <w:proofErr w:type="gramEnd"/>
      <w:r w:rsidRPr="00E815B5">
        <w:rPr>
          <w:rFonts w:ascii="Courier New" w:hAnsi="Courier New" w:cs="Courier New"/>
          <w:iCs/>
        </w:rPr>
        <w:t xml:space="preserve"> (duas) </w:t>
      </w:r>
      <w:proofErr w:type="spellStart"/>
      <w:r w:rsidRPr="00E815B5">
        <w:rPr>
          <w:rFonts w:ascii="Courier New" w:hAnsi="Courier New" w:cs="Courier New"/>
          <w:iCs/>
        </w:rPr>
        <w:t>UPFs</w:t>
      </w:r>
      <w:proofErr w:type="spellEnd"/>
      <w:r w:rsidRPr="00E815B5">
        <w:rPr>
          <w:rFonts w:ascii="Courier New" w:hAnsi="Courier New" w:cs="Courier New"/>
          <w:iCs/>
        </w:rPr>
        <w:t xml:space="preserve"> do município.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II – Nas edificações que se localizem sobre imóveis abrangidos pela Zona fiscal II – valor obtido pelo resultado da multiplicação da totalidade de metros quadrados construídos pelo valor correspondente a </w:t>
      </w:r>
      <w:proofErr w:type="gramStart"/>
      <w:r w:rsidRPr="00E815B5">
        <w:rPr>
          <w:rFonts w:ascii="Courier New" w:hAnsi="Courier New" w:cs="Courier New"/>
          <w:iCs/>
        </w:rPr>
        <w:t>1</w:t>
      </w:r>
      <w:proofErr w:type="gramEnd"/>
      <w:r w:rsidRPr="00E815B5">
        <w:rPr>
          <w:rFonts w:ascii="Courier New" w:hAnsi="Courier New" w:cs="Courier New"/>
          <w:iCs/>
        </w:rPr>
        <w:t xml:space="preserve"> ½ (uma e meia)UPF do município;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III – Nas edificações que se localizem sobre imóveis abrangidos pela Zona Fiscal III – Valor obtido resultado da multiplicação da totalidade de metros quadrados construídos pelo valor correspondente a </w:t>
      </w:r>
      <w:proofErr w:type="gramStart"/>
      <w:r w:rsidRPr="00E815B5">
        <w:rPr>
          <w:rFonts w:ascii="Courier New" w:hAnsi="Courier New" w:cs="Courier New"/>
          <w:iCs/>
        </w:rPr>
        <w:t>1</w:t>
      </w:r>
      <w:proofErr w:type="gramEnd"/>
      <w:r w:rsidRPr="00E815B5">
        <w:rPr>
          <w:rFonts w:ascii="Courier New" w:hAnsi="Courier New" w:cs="Courier New"/>
          <w:iCs/>
        </w:rPr>
        <w:t xml:space="preserve"> (uma) UPF do município.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§1º - O valor obtido pela aplicação do caput deste artigo</w:t>
      </w:r>
      <w:proofErr w:type="gramStart"/>
      <w:r w:rsidRPr="00E815B5">
        <w:rPr>
          <w:rFonts w:ascii="Courier New" w:hAnsi="Courier New" w:cs="Courier New"/>
          <w:iCs/>
        </w:rPr>
        <w:t>, aplica-se</w:t>
      </w:r>
      <w:proofErr w:type="gramEnd"/>
      <w:r w:rsidRPr="00E815B5">
        <w:rPr>
          <w:rFonts w:ascii="Courier New" w:hAnsi="Courier New" w:cs="Courier New"/>
          <w:iCs/>
        </w:rPr>
        <w:t xml:space="preserve"> somente as edificações feitas em madeira;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§2º - Para a fixação do valor venais das Edificações mistas (construídas em madeira e alvenaria), será lançado, sobre o valor apurado no caput, deste artigo, um percentual correspondente</w:t>
      </w:r>
      <w:proofErr w:type="gramStart"/>
      <w:r w:rsidRPr="00E815B5">
        <w:rPr>
          <w:rFonts w:ascii="Courier New" w:hAnsi="Courier New" w:cs="Courier New"/>
          <w:iCs/>
        </w:rPr>
        <w:t xml:space="preserve">  </w:t>
      </w:r>
      <w:proofErr w:type="gramEnd"/>
      <w:r w:rsidRPr="00E815B5">
        <w:rPr>
          <w:rFonts w:ascii="Courier New" w:hAnsi="Courier New" w:cs="Courier New"/>
          <w:iCs/>
        </w:rPr>
        <w:t>7,5 (sete e meio por cento);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§3º- Para efeitos do parágrafo anterior, não será considerada mista, a construção que tenha apenas o banheiro construído em alvenaria.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§4º- Para a fixação do valor venais das Edificações em alvenaria, será lançado, sobre o valor apurado no caput, deste artigo, um percentual correspondente a 15% (quinze por cento).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CAPITULO IV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DAS TESTADAS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16 – Para apuração do valor venal de Imóveis no Município de São Felipe D’Oeste, deverá ser considerada ainda a testada do imóvel, acrescendo-se um percentual respectivo, utilizando-se a seguinte base: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I – imóvel com uma testada – Valor venal aplicável ao imóvel, desconsideradas as edificações, sem quaisquer acréscimos;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lastRenderedPageBreak/>
        <w:t xml:space="preserve">II – imóvel com </w:t>
      </w:r>
      <w:proofErr w:type="gramStart"/>
      <w:r w:rsidRPr="00E815B5">
        <w:rPr>
          <w:rFonts w:ascii="Courier New" w:hAnsi="Courier New" w:cs="Courier New"/>
          <w:iCs/>
        </w:rPr>
        <w:t>duas testadas – valor</w:t>
      </w:r>
      <w:proofErr w:type="gramEnd"/>
      <w:r w:rsidRPr="00E815B5">
        <w:rPr>
          <w:rFonts w:ascii="Courier New" w:hAnsi="Courier New" w:cs="Courier New"/>
          <w:iCs/>
        </w:rPr>
        <w:t xml:space="preserve"> venal aplicável ao imóvel, desconsideradas as edificações, acrescido de 20% (vinte por cento);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III – Imóveis com </w:t>
      </w:r>
      <w:proofErr w:type="gramStart"/>
      <w:r w:rsidRPr="00E815B5">
        <w:rPr>
          <w:rFonts w:ascii="Courier New" w:hAnsi="Courier New" w:cs="Courier New"/>
          <w:iCs/>
        </w:rPr>
        <w:t>três testadas – Valor</w:t>
      </w:r>
      <w:proofErr w:type="gramEnd"/>
      <w:r w:rsidRPr="00E815B5">
        <w:rPr>
          <w:rFonts w:ascii="Courier New" w:hAnsi="Courier New" w:cs="Courier New"/>
          <w:iCs/>
        </w:rPr>
        <w:t xml:space="preserve"> venal aplicável ao imóvel, desconsideradas as edificações, acrescido de 50% (</w:t>
      </w:r>
      <w:proofErr w:type="spellStart"/>
      <w:r w:rsidRPr="00E815B5">
        <w:rPr>
          <w:rFonts w:ascii="Courier New" w:hAnsi="Courier New" w:cs="Courier New"/>
          <w:iCs/>
        </w:rPr>
        <w:t>cinqüenta</w:t>
      </w:r>
      <w:proofErr w:type="spellEnd"/>
      <w:r w:rsidRPr="00E815B5">
        <w:rPr>
          <w:rFonts w:ascii="Courier New" w:hAnsi="Courier New" w:cs="Courier New"/>
          <w:iCs/>
        </w:rPr>
        <w:t xml:space="preserve"> por cento).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IV – Imóveis com quatro testadas – valor venal aplicável ao imóvel, desconsideradas as </w:t>
      </w:r>
      <w:proofErr w:type="spellStart"/>
      <w:proofErr w:type="gramStart"/>
      <w:r w:rsidRPr="00E815B5">
        <w:rPr>
          <w:rFonts w:ascii="Courier New" w:hAnsi="Courier New" w:cs="Courier New"/>
          <w:iCs/>
        </w:rPr>
        <w:t>edificações,</w:t>
      </w:r>
      <w:proofErr w:type="gramEnd"/>
      <w:r w:rsidRPr="00E815B5">
        <w:rPr>
          <w:rFonts w:ascii="Courier New" w:hAnsi="Courier New" w:cs="Courier New"/>
          <w:iCs/>
        </w:rPr>
        <w:t>acrescido</w:t>
      </w:r>
      <w:proofErr w:type="spellEnd"/>
      <w:r w:rsidRPr="00E815B5">
        <w:rPr>
          <w:rFonts w:ascii="Courier New" w:hAnsi="Courier New" w:cs="Courier New"/>
          <w:iCs/>
        </w:rPr>
        <w:t xml:space="preserve"> de 100% (cem por cento).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b/>
          <w:iCs/>
        </w:rPr>
        <w:t>PARÁGRAFO ÚNICO</w:t>
      </w:r>
      <w:r w:rsidRPr="00E815B5">
        <w:rPr>
          <w:rFonts w:ascii="Courier New" w:hAnsi="Courier New" w:cs="Courier New"/>
          <w:iCs/>
        </w:rPr>
        <w:t xml:space="preserve"> – Aos valores obtidos previstos nos Incisos I, II, II e IV, deste artigo, serão acrescidos os valores correspondentes </w:t>
      </w:r>
      <w:proofErr w:type="gramStart"/>
      <w:r w:rsidRPr="00E815B5">
        <w:rPr>
          <w:rFonts w:ascii="Courier New" w:hAnsi="Courier New" w:cs="Courier New"/>
          <w:iCs/>
        </w:rPr>
        <w:t>as</w:t>
      </w:r>
      <w:proofErr w:type="gramEnd"/>
      <w:r w:rsidRPr="00E815B5">
        <w:rPr>
          <w:rFonts w:ascii="Courier New" w:hAnsi="Courier New" w:cs="Courier New"/>
          <w:iCs/>
        </w:rPr>
        <w:t xml:space="preserve"> edificações, para cálculo final do valor venal.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CAPÍTULO V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DO VALOR VENAL DOS IMÓVEIS RURAIS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17 – A fixação do valor venal dos imóveis rurais, abrangidos pelo perímetro rural do Município de São Felipe D’Oeste, para efeitos de cálculos tributários, em especial para a obtenção do valor correspondente ao ITBI, será obtido pela multiplicação da quantidade de hectares da área, pelo valor de 20 </w:t>
      </w:r>
      <w:proofErr w:type="spellStart"/>
      <w:proofErr w:type="gramStart"/>
      <w:r w:rsidRPr="00E815B5">
        <w:rPr>
          <w:rFonts w:ascii="Courier New" w:hAnsi="Courier New" w:cs="Courier New"/>
          <w:iCs/>
        </w:rPr>
        <w:t>UPFs,</w:t>
      </w:r>
      <w:proofErr w:type="gramEnd"/>
      <w:r w:rsidRPr="00E815B5">
        <w:rPr>
          <w:rFonts w:ascii="Courier New" w:hAnsi="Courier New" w:cs="Courier New"/>
          <w:iCs/>
        </w:rPr>
        <w:t>do</w:t>
      </w:r>
      <w:proofErr w:type="spellEnd"/>
      <w:r w:rsidRPr="00E815B5">
        <w:rPr>
          <w:rFonts w:ascii="Courier New" w:hAnsi="Courier New" w:cs="Courier New"/>
          <w:iCs/>
        </w:rPr>
        <w:t xml:space="preserve"> município de São Felipe D’Oeste.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CAPITULO VI</w:t>
      </w:r>
    </w:p>
    <w:p w:rsidR="00E815B5" w:rsidRPr="00E815B5" w:rsidRDefault="00E815B5" w:rsidP="00E815B5">
      <w:pPr>
        <w:jc w:val="center"/>
        <w:rPr>
          <w:rFonts w:ascii="Courier New" w:hAnsi="Courier New" w:cs="Courier New"/>
          <w:b/>
          <w:iCs/>
        </w:rPr>
      </w:pPr>
      <w:r w:rsidRPr="00E815B5">
        <w:rPr>
          <w:rFonts w:ascii="Courier New" w:hAnsi="Courier New" w:cs="Courier New"/>
          <w:b/>
          <w:iCs/>
        </w:rPr>
        <w:t>DAS DISPOSIÇÕES GERAIS E TRANSITÓRIAS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18 – O valor venal final, obtido pela aplicação das fórmulas, bases e parâmetros, contidos na presente Lei, servirá como base de cálculo, ale, do ITBI, de todos os tributos Municipais, que incidam sobre imóveis urbanos ou rurais e que sejam de competência legal do Município de São Felipe D’Oeste.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19 – As transferências de imóveis urbanos ou rurais, que se localizem no Município de São Felipe D’Oeste, só serão lançadas após a comprovação de recolhimento próprio do Imposto, comprovado através da autenticação mecânica, feita por agência bancária oficial.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Art. 20 – As cópias dos documentos relativos </w:t>
      </w:r>
      <w:proofErr w:type="gramStart"/>
      <w:r w:rsidRPr="00E815B5">
        <w:rPr>
          <w:rFonts w:ascii="Courier New" w:hAnsi="Courier New" w:cs="Courier New"/>
          <w:iCs/>
        </w:rPr>
        <w:t>a</w:t>
      </w:r>
      <w:proofErr w:type="gramEnd"/>
      <w:r w:rsidRPr="00E815B5">
        <w:rPr>
          <w:rFonts w:ascii="Courier New" w:hAnsi="Courier New" w:cs="Courier New"/>
          <w:iCs/>
        </w:rPr>
        <w:t xml:space="preserve"> transferência de imóveis urbanos, deverá integrar a pasta relativa ao imóvel, que obedecerá a ordem cronológica de arquivamento, constando numeração de página, onde deverá ser identificado, de forma inequívoca, o servidor público que procedeu o tal lançamento.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lastRenderedPageBreak/>
        <w:t>Art. 21 – Não será lançada qualquer alteração nos cadastros de imóveis urbanos, da Municipalidade de São Felipe D’Oeste, no que tange a propriedade ou posse, sem que seja comprovado o cumprimento integral desta Lei.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E815B5" w:rsidRPr="00E815B5" w:rsidRDefault="00E815B5" w:rsidP="00E815B5">
      <w:pPr>
        <w:ind w:firstLine="708"/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>Art. 22 – Esta Lei entrará em vigor a partir de 1º de janeiro de 2008.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  <w:r w:rsidRPr="00E815B5">
        <w:rPr>
          <w:rFonts w:ascii="Courier New" w:hAnsi="Courier New" w:cs="Courier New"/>
          <w:iCs/>
        </w:rPr>
        <w:t xml:space="preserve"> </w:t>
      </w:r>
    </w:p>
    <w:p w:rsidR="00E815B5" w:rsidRPr="00E815B5" w:rsidRDefault="00E815B5" w:rsidP="00E815B5">
      <w:pPr>
        <w:jc w:val="both"/>
        <w:rPr>
          <w:rFonts w:ascii="Courier New" w:hAnsi="Courier New" w:cs="Courier New"/>
          <w:iCs/>
        </w:rPr>
      </w:pPr>
    </w:p>
    <w:p w:rsidR="00263D19" w:rsidRPr="007A2155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054E02" w:rsidRPr="007A2155" w:rsidRDefault="00054E02" w:rsidP="00284B2E">
      <w:pPr>
        <w:ind w:left="5103"/>
      </w:pPr>
    </w:p>
    <w:p w:rsidR="00284B2E" w:rsidRPr="00114CAB" w:rsidRDefault="00284B2E" w:rsidP="00284B2E">
      <w:pPr>
        <w:ind w:left="5103"/>
      </w:pPr>
      <w:r w:rsidRPr="00114CAB">
        <w:t xml:space="preserve">Gabinete do Prefeito Municipal de São Felipe D’Oeste, aos </w:t>
      </w:r>
      <w:r w:rsidR="00E815B5">
        <w:t xml:space="preserve">onze </w:t>
      </w:r>
      <w:r w:rsidRPr="00114CAB">
        <w:t xml:space="preserve">dias do mês de </w:t>
      </w:r>
      <w:r w:rsidR="00F43D61">
        <w:t>ju</w:t>
      </w:r>
      <w:r w:rsidR="00E815B5">
        <w:t>lho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  <w:bookmarkStart w:id="0" w:name="_GoBack"/>
      <w:bookmarkEnd w:id="0"/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114CAB"/>
    <w:rsid w:val="00211132"/>
    <w:rsid w:val="00263D19"/>
    <w:rsid w:val="00284B2E"/>
    <w:rsid w:val="002A0A7F"/>
    <w:rsid w:val="002E08C7"/>
    <w:rsid w:val="004855A8"/>
    <w:rsid w:val="004A7597"/>
    <w:rsid w:val="005C7B47"/>
    <w:rsid w:val="006B4E6C"/>
    <w:rsid w:val="00764D3F"/>
    <w:rsid w:val="00772633"/>
    <w:rsid w:val="007A2155"/>
    <w:rsid w:val="008660C0"/>
    <w:rsid w:val="0096280B"/>
    <w:rsid w:val="00A00E0A"/>
    <w:rsid w:val="00A52A53"/>
    <w:rsid w:val="00AE0F76"/>
    <w:rsid w:val="00AE7A03"/>
    <w:rsid w:val="00B10495"/>
    <w:rsid w:val="00C639D3"/>
    <w:rsid w:val="00E437C6"/>
    <w:rsid w:val="00E815B5"/>
    <w:rsid w:val="00F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1716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24</cp:revision>
  <dcterms:created xsi:type="dcterms:W3CDTF">2013-04-23T11:36:00Z</dcterms:created>
  <dcterms:modified xsi:type="dcterms:W3CDTF">2013-04-23T13:50:00Z</dcterms:modified>
</cp:coreProperties>
</file>